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仿宋_GB2312" w:eastAsia="仿宋_GB2312"/>
          <w:sz w:val="36"/>
          <w:szCs w:val="36"/>
        </w:rPr>
        <w:t>电力现货市场试点地区联系部门表</w:t>
      </w:r>
    </w:p>
    <w:p>
      <w:pPr>
        <w:jc w:val="center"/>
        <w:rPr>
          <w:rFonts w:ascii="Times New Roman" w:hAnsi="Times New Roman" w:eastAsia="仿宋_GB2312"/>
          <w:sz w:val="36"/>
          <w:szCs w:val="36"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9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ind w:firstLine="422" w:firstLineChars="15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b/>
                <w:sz w:val="28"/>
                <w:szCs w:val="28"/>
              </w:rPr>
              <w:t>试点地区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b/>
                <w:sz w:val="28"/>
                <w:szCs w:val="28"/>
              </w:rPr>
              <w:t>牵头联系部门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南方（以广东起步）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国家发改委体改司、国家能源局电力司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蒙西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国家能源局新能源司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浙江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国家能源局法改司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山西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国家发改委体改司、国家能源局电力司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山东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国家发改委运行局、基础司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福建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国家能源局市场监管司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四川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国家发改委价格司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甘肃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国家能源局法改司、国家发改委运行局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goveditor</dc:creator>
  <cp:lastModifiedBy>担担面</cp:lastModifiedBy>
  <dcterms:modified xsi:type="dcterms:W3CDTF">2018-12-17T07:13:53Z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